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DD8A9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郑州电子信息职业技术学院</w:t>
      </w:r>
    </w:p>
    <w:p w14:paraId="2499E4D4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实训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室安全责任追究办法</w:t>
      </w:r>
    </w:p>
    <w:p w14:paraId="57B0D49E">
      <w:pPr>
        <w:rPr>
          <w:rFonts w:hint="eastAsia" w:ascii="仿宋" w:hAnsi="仿宋" w:eastAsia="仿宋" w:cs="仿宋"/>
          <w:sz w:val="28"/>
          <w:szCs w:val="28"/>
        </w:rPr>
      </w:pPr>
    </w:p>
    <w:p w14:paraId="11F9E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第一章 总 则</w:t>
      </w:r>
    </w:p>
    <w:p w14:paraId="51CB6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第一条 为进一步加强学校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室安全管理，增强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人员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含实训课教师）</w:t>
      </w:r>
      <w:r>
        <w:rPr>
          <w:rFonts w:hint="eastAsia" w:ascii="仿宋" w:hAnsi="仿宋" w:eastAsia="仿宋" w:cs="仿宋"/>
          <w:sz w:val="28"/>
          <w:szCs w:val="28"/>
        </w:rPr>
        <w:t>和工作人员的责任意识，有效预防和减少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室安全事故的发生，保障师生员工的生命、财产安全，促进学校事业健康发展，依据国家相关法律法规和《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郑州电子信息职业技术学院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室安全管理办法》等相关规定，结合学校实际，制定本办法。</w:t>
      </w:r>
    </w:p>
    <w:p w14:paraId="58876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第二条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室安全管理工作坚持“以人为本，安全第一、预防为主、综合治理”的方针，根据“谁使用、谁负责，谁主管、谁负责”的原则，逐级建立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室安全责任体系。若因未尽职履责或管理不当等造成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室安全事故的，依据本办法追究相关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单位及</w:t>
      </w:r>
      <w:r>
        <w:rPr>
          <w:rFonts w:hint="eastAsia" w:ascii="仿宋" w:hAnsi="仿宋" w:eastAsia="仿宋" w:cs="仿宋"/>
          <w:sz w:val="28"/>
          <w:szCs w:val="28"/>
        </w:rPr>
        <w:t>人员的责任。</w:t>
      </w:r>
    </w:p>
    <w:p w14:paraId="45E7D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第二章 安全隐患与安全事故</w:t>
      </w:r>
    </w:p>
    <w:p w14:paraId="06CC7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第三条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室安全隐患是指由下述一种或多种情形引发的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室安全潜在风险，但尚未造成人员和财产损失的情况。</w:t>
      </w:r>
    </w:p>
    <w:p w14:paraId="62C48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室管理制度不健全，未按要求制定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室安全规章制度（包括操作规程、应急预案、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室准入制度等）；</w:t>
      </w:r>
    </w:p>
    <w:p w14:paraId="7C2E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（二）未落实安全管理责任制或未签订安全责任书；</w:t>
      </w:r>
    </w:p>
    <w:p w14:paraId="4B937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（三）未履行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室安全教育培训职责的或不认真开展或参加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室安全教育培训；</w:t>
      </w:r>
    </w:p>
    <w:p w14:paraId="0089E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（四）未配备必要安全警示标识、安全防护设施及设备；私自改变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室室内格局或对安全设施、设备进行拆改从而造成重大安全隐患；</w:t>
      </w:r>
    </w:p>
    <w:p w14:paraId="055FF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（五）未经审批私自购买使用危险化学品（包括易制毒、易制爆及剧毒化学品等）；</w:t>
      </w:r>
    </w:p>
    <w:p w14:paraId="67A94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（六）未按规定储存、使用、摆放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室各类物品（包括危险化学品、高压气瓶、危险废弃物等）造成安全隐患；</w:t>
      </w:r>
    </w:p>
    <w:p w14:paraId="2439B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（七）不服从、不配合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室安全监督、检查和管理的；</w:t>
      </w:r>
    </w:p>
    <w:p w14:paraId="47AF9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（八）接到口头或书面整改通知，拒不整改或不认真整改或未及时落实、组织、督促整改；</w:t>
      </w:r>
    </w:p>
    <w:p w14:paraId="12691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（九）发现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室安全隐患未及时采取整改措施或隐瞒不报；</w:t>
      </w:r>
    </w:p>
    <w:p w14:paraId="0CF5C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（十）其它易引发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室安全事故的情况。</w:t>
      </w:r>
    </w:p>
    <w:p w14:paraId="248FF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第四条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室安全事故是指在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教学和科研活动中造成人员伤亡、设备损毁、经济损失等不良后果的突发性安全事件。根据造成的后果分为以下四个等级：</w:t>
      </w:r>
    </w:p>
    <w:p w14:paraId="2A358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（一）一般安全事故：未造成人员损伤，财产损失不高于1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室安全事故；或未经许可擅自启用被查封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室的行为。</w:t>
      </w:r>
    </w:p>
    <w:p w14:paraId="19882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（二）较大安全事故：造成人员轻微伤，或财产损失1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元以上5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元（含）以下的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室安全事故。</w:t>
      </w:r>
    </w:p>
    <w:p w14:paraId="287F1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（三）严重安全事故：造成人员轻伤，或财产损失5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元以上10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元（含）以下的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室安全事故。</w:t>
      </w:r>
    </w:p>
    <w:p w14:paraId="2F73B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（四）重大安全事故：造成人员重伤或死亡，或财产损失10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元以上的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室安全事故。</w:t>
      </w:r>
    </w:p>
    <w:p w14:paraId="15705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第三章 责任追究对象和方式</w:t>
      </w:r>
    </w:p>
    <w:p w14:paraId="75309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第五条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室安全责任追究对象</w:t>
      </w:r>
    </w:p>
    <w:p w14:paraId="0526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（一）直接责任人（含学生）</w:t>
      </w:r>
    </w:p>
    <w:p w14:paraId="62B63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室负责人</w:t>
      </w:r>
    </w:p>
    <w:p w14:paraId="7EFEB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（三）二级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室安全管理人、责任人</w:t>
      </w:r>
    </w:p>
    <w:p w14:paraId="7D8E0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（四）职能部门负责人和管理人员</w:t>
      </w:r>
    </w:p>
    <w:p w14:paraId="5504D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（五）责任单位</w:t>
      </w:r>
    </w:p>
    <w:p w14:paraId="081CB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第六条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室安全责任追究种类</w:t>
      </w:r>
    </w:p>
    <w:p w14:paraId="547AF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（一）书面检查</w:t>
      </w:r>
    </w:p>
    <w:p w14:paraId="2CB67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（二）通报批评</w:t>
      </w:r>
    </w:p>
    <w:p w14:paraId="3DA7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（三）取消年度评优评奖</w:t>
      </w:r>
    </w:p>
    <w:p w14:paraId="37AB6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（四）经济赔偿</w:t>
      </w:r>
    </w:p>
    <w:p w14:paraId="1BEF5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（五）行政处分</w:t>
      </w:r>
    </w:p>
    <w:p w14:paraId="39ABE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（六）移送司法机关</w:t>
      </w:r>
    </w:p>
    <w:p w14:paraId="1868A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以上追究种类可单独使用，也可合并使用。需要给予党纪处分的，按照党内处分的有关准则和条例执行。</w:t>
      </w:r>
    </w:p>
    <w:p w14:paraId="39E00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第七条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室安全隐患责任追究</w:t>
      </w:r>
    </w:p>
    <w:p w14:paraId="51400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责令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室即时整改，经二级单位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室安全工作领导小组验收合格后，方可继续开展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。对于故意隐瞒、掩饰安全隐患因素，推卸责任的，或者整改不及时、不力的，进行二级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</w:t>
      </w:r>
      <w:r>
        <w:rPr>
          <w:rFonts w:hint="eastAsia" w:ascii="仿宋" w:hAnsi="仿宋" w:eastAsia="仿宋" w:cs="仿宋"/>
          <w:sz w:val="28"/>
          <w:szCs w:val="28"/>
        </w:rPr>
        <w:t>内或校内通报批评。</w:t>
      </w:r>
    </w:p>
    <w:p w14:paraId="52F1A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第八条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室安全事故责任追究</w:t>
      </w:r>
    </w:p>
    <w:p w14:paraId="6E62B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（一）一般安全事故。学校视情节给予相关责任人书面检查、通报批评处分；对于造成经济损失的，由责任单位和相关责任人赔偿相应损失。</w:t>
      </w:r>
    </w:p>
    <w:p w14:paraId="7E614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（二）较大安全事故。学校视情节给予相关责任人警告、记过处分；取消责任单位当年各类评奖评优资格；对于造成经济损失的，由责任单位和相关责任人赔偿相应损失。</w:t>
      </w:r>
    </w:p>
    <w:p w14:paraId="14662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（三）严重安全事故。学校视情节给予相关责任人记过、降低岗位等级或撤职处分；取消责任单位当年各类评奖评优资格并通报批评；对于造成经济损失的，由责任单位和相关责任人赔偿相应损失。</w:t>
      </w:r>
    </w:p>
    <w:p w14:paraId="22FC3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（四）重大安全事故。学校视情节给予相关责任人降低岗位等级或撤职、开除处分；取消责任单位两年各类评奖评优资格并通报批评；对于造成经济损失的，由责任单位和相关责任人赔偿相应损失。</w:t>
      </w:r>
    </w:p>
    <w:p w14:paraId="2E643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第九条 科学研究具有不确定性，在遵守操作规程，无违规行为情况下，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室发生安全事故的，可酌情对相关人员从轻或免于处罚。</w:t>
      </w:r>
    </w:p>
    <w:p w14:paraId="6D702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第十条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室安全事故发生后，为隐瞒、掩饰事故原因，推卸责任，故意破坏或伪造事故现场的，加重处理。</w:t>
      </w:r>
    </w:p>
    <w:p w14:paraId="02C25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第十一条 因个人违反相关安全法规、安全管理规定以及安全操作规程，导致发生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室安全事故，自身受到伤害的，由事故直接责任人自行承担一切后果。</w:t>
      </w:r>
    </w:p>
    <w:p w14:paraId="6D825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第十二条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室安全责任事故中涉嫌犯罪的，由司法机关依法追究刑事责任。</w:t>
      </w:r>
    </w:p>
    <w:p w14:paraId="57C24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第四章 责任追究程序</w:t>
      </w:r>
    </w:p>
    <w:p w14:paraId="4A26C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第十三条 发生安全事故后，按“谁主管，谁负责”的原则，由责任事故所在单位根据本办法确定事故的等级和责任人，提出初步处理意见。学校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实训室安全工作领导小组</w:t>
      </w:r>
      <w:r>
        <w:rPr>
          <w:rFonts w:hint="eastAsia" w:ascii="仿宋" w:hAnsi="仿宋" w:eastAsia="仿宋" w:cs="仿宋"/>
          <w:sz w:val="28"/>
          <w:szCs w:val="28"/>
        </w:rPr>
        <w:t>核实事故情况，提出追究直接责任人、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室负责人、二级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</w:t>
      </w:r>
      <w:r>
        <w:rPr>
          <w:rFonts w:hint="eastAsia" w:ascii="仿宋" w:hAnsi="仿宋" w:eastAsia="仿宋" w:cs="仿宋"/>
          <w:sz w:val="28"/>
          <w:szCs w:val="28"/>
        </w:rPr>
        <w:t>室安全管理人和责任人、职能部门负责人和管理人员、责任单位的处理意见，报学校审核研究后做出处理决定。</w:t>
      </w:r>
    </w:p>
    <w:p w14:paraId="42BCD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第十四条 学校做出处理决定后，应及时通知事故责任人所在单位。事故处理结果由所在单位负责人及时通知事故责任人。其中：</w:t>
      </w:r>
    </w:p>
    <w:p w14:paraId="756FA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一）</w:t>
      </w:r>
      <w:r>
        <w:rPr>
          <w:rFonts w:hint="eastAsia" w:ascii="仿宋" w:hAnsi="仿宋" w:eastAsia="仿宋" w:cs="仿宋"/>
          <w:sz w:val="28"/>
          <w:szCs w:val="28"/>
        </w:rPr>
        <w:t>责任追究为经济赔偿的，由财务处根据学校经济赔偿结果执行。</w:t>
      </w:r>
    </w:p>
    <w:p w14:paraId="17131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二）</w:t>
      </w:r>
      <w:r>
        <w:rPr>
          <w:rFonts w:hint="eastAsia" w:ascii="仿宋" w:hAnsi="仿宋" w:eastAsia="仿宋" w:cs="仿宋"/>
          <w:sz w:val="28"/>
          <w:szCs w:val="28"/>
        </w:rPr>
        <w:t>责任追究为行政处分的，教职工由人事处按照相关规定执行，学生由学生处按照相关规定执行。</w:t>
      </w:r>
    </w:p>
    <w:p w14:paraId="780AC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三）</w:t>
      </w:r>
      <w:r>
        <w:rPr>
          <w:rFonts w:hint="eastAsia" w:ascii="仿宋" w:hAnsi="仿宋" w:eastAsia="仿宋" w:cs="仿宋"/>
          <w:sz w:val="28"/>
          <w:szCs w:val="28"/>
        </w:rPr>
        <w:t>须移送司法机关追究法律责任的，按国家有关法律规定程序处理。</w:t>
      </w:r>
    </w:p>
    <w:p w14:paraId="38248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第十五条 被追责单位或被追责人若对事故的认定与处理有不同意见，可根据学校相应申诉规定提出申诉，申诉期内原处理决定照常执行。</w:t>
      </w:r>
    </w:p>
    <w:p w14:paraId="57236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第五章 附 则</w:t>
      </w:r>
    </w:p>
    <w:p w14:paraId="61167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第十六条 本办法未尽事项，由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实训室安全工作领导小组</w:t>
      </w:r>
      <w:r>
        <w:rPr>
          <w:rFonts w:hint="eastAsia" w:ascii="仿宋" w:hAnsi="仿宋" w:eastAsia="仿宋" w:cs="仿宋"/>
          <w:sz w:val="28"/>
          <w:szCs w:val="28"/>
        </w:rPr>
        <w:t>研究决定，按国家有关法律法规执行。本办法条款如与国家法律法规相抵触，按国家法律法规执行。</w:t>
      </w:r>
    </w:p>
    <w:p w14:paraId="49BCC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第十七条 本办法自发布之日起实施。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TliZGQ0OTVmMDI3YmVjN2MxZWRkMzFkNjgzNmYifQ=="/>
  </w:docVars>
  <w:rsids>
    <w:rsidRoot w:val="00000000"/>
    <w:rsid w:val="05696EDD"/>
    <w:rsid w:val="08C24748"/>
    <w:rsid w:val="16DA1D49"/>
    <w:rsid w:val="1BF578CE"/>
    <w:rsid w:val="4502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2276</Words>
  <Characters>2302</Characters>
  <Lines>0</Lines>
  <Paragraphs>0</Paragraphs>
  <TotalTime>32</TotalTime>
  <ScaleCrop>false</ScaleCrop>
  <LinksUpToDate>false</LinksUpToDate>
  <CharactersWithSpaces>2326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2024-06-11T02:19:00Z</dcterms:created>
  <dc:creator>Administrator</dc:creator>
  <cp:lastModifiedBy>Administrator</cp:lastModifiedBy>
  <dcterms:modified xsi:type="dcterms:W3CDTF">2024-06-18T03:09:50Z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AA6325D7F44C4BEAB84591A2CFFC53C5_13</vt:lpwstr>
  </property>
</Properties>
</file>