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A5E25">
      <w:pPr>
        <w:spacing w:before="100" w:line="230" w:lineRule="auto"/>
        <w:ind w:firstLine="0" w:firstLineChars="0"/>
        <w:jc w:val="left"/>
        <w:rPr>
          <w:rFonts w:ascii="黑体" w:hAnsi="黑体" w:eastAsia="黑体" w:cs="黑体"/>
          <w:spacing w:val="-4"/>
          <w:szCs w:val="32"/>
        </w:rPr>
      </w:pPr>
    </w:p>
    <w:p w14:paraId="5C25B1F9">
      <w:pPr>
        <w:spacing w:before="100" w:line="230" w:lineRule="auto"/>
        <w:ind w:firstLine="0" w:firstLineChars="0"/>
        <w:jc w:val="left"/>
        <w:rPr>
          <w:rFonts w:ascii="黑体" w:hAnsi="黑体" w:eastAsia="黑体" w:cs="黑体"/>
          <w:szCs w:val="32"/>
        </w:rPr>
      </w:pPr>
      <w:r>
        <w:rPr>
          <w:rFonts w:ascii="黑体" w:hAnsi="黑体" w:eastAsia="黑体" w:cs="黑体"/>
          <w:spacing w:val="-4"/>
          <w:szCs w:val="32"/>
        </w:rPr>
        <w:t>附件</w:t>
      </w:r>
      <w:r>
        <w:rPr>
          <w:rFonts w:hint="eastAsia" w:ascii="黑体" w:hAnsi="黑体" w:eastAsia="黑体" w:cs="黑体"/>
          <w:spacing w:val="-4"/>
          <w:szCs w:val="32"/>
        </w:rPr>
        <w:t>2</w:t>
      </w:r>
    </w:p>
    <w:p w14:paraId="53F98034">
      <w:pPr>
        <w:spacing w:line="247" w:lineRule="auto"/>
        <w:rPr>
          <w:rFonts w:ascii="Arial"/>
          <w:szCs w:val="32"/>
        </w:rPr>
      </w:pPr>
    </w:p>
    <w:p w14:paraId="6EB1F48C">
      <w:pPr>
        <w:spacing w:line="247" w:lineRule="auto"/>
        <w:rPr>
          <w:rFonts w:ascii="Arial"/>
          <w:szCs w:val="32"/>
        </w:rPr>
      </w:pPr>
    </w:p>
    <w:p w14:paraId="50F7C509">
      <w:pPr>
        <w:spacing w:line="247" w:lineRule="auto"/>
        <w:rPr>
          <w:rFonts w:ascii="Arial"/>
          <w:szCs w:val="32"/>
        </w:rPr>
      </w:pPr>
    </w:p>
    <w:p w14:paraId="4ECE9ECD">
      <w:pPr>
        <w:spacing w:line="247" w:lineRule="auto"/>
        <w:rPr>
          <w:rFonts w:ascii="Arial"/>
          <w:szCs w:val="32"/>
        </w:rPr>
      </w:pPr>
    </w:p>
    <w:p w14:paraId="0AC344C9">
      <w:pPr>
        <w:spacing w:line="248" w:lineRule="auto"/>
        <w:rPr>
          <w:rFonts w:ascii="Arial"/>
          <w:szCs w:val="32"/>
        </w:rPr>
      </w:pPr>
    </w:p>
    <w:p w14:paraId="7607B32B">
      <w:pPr>
        <w:spacing w:line="248" w:lineRule="auto"/>
        <w:rPr>
          <w:rFonts w:ascii="Arial"/>
          <w:szCs w:val="32"/>
        </w:rPr>
      </w:pPr>
    </w:p>
    <w:p w14:paraId="6DD8383F">
      <w:pPr>
        <w:spacing w:line="248" w:lineRule="auto"/>
        <w:rPr>
          <w:rFonts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en-US" w:bidi="ar-SA"/>
        </w:rPr>
      </w:pPr>
    </w:p>
    <w:p w14:paraId="5CB787AE">
      <w:pPr>
        <w:spacing w:after="160" w:line="278" w:lineRule="auto"/>
        <w:jc w:val="center"/>
        <w:rPr>
          <w:rFonts w:hint="eastAsia"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pacing w:val="13"/>
          <w:kern w:val="2"/>
          <w:position w:val="3"/>
          <w:sz w:val="44"/>
          <w:szCs w:val="44"/>
          <w:lang w:val="en-US" w:eastAsia="zh-CN" w:bidi="ar-SA"/>
        </w:rPr>
        <w:t>守诚信之本  怀感恩之心</w:t>
      </w:r>
    </w:p>
    <w:p w14:paraId="4F133730">
      <w:pPr>
        <w:pStyle w:val="11"/>
        <w:spacing w:before="140" w:line="307" w:lineRule="exact"/>
        <w:ind w:firstLine="0" w:firstLineChars="0"/>
        <w:jc w:val="center"/>
        <w:rPr>
          <w:sz w:val="32"/>
          <w:szCs w:val="32"/>
        </w:rPr>
      </w:pPr>
    </w:p>
    <w:p w14:paraId="1481A3A2">
      <w:pPr>
        <w:spacing w:line="260" w:lineRule="auto"/>
        <w:rPr>
          <w:rFonts w:ascii="Arial"/>
          <w:szCs w:val="32"/>
        </w:rPr>
      </w:pPr>
    </w:p>
    <w:p w14:paraId="2AA12FE2">
      <w:pPr>
        <w:spacing w:line="261" w:lineRule="auto"/>
        <w:rPr>
          <w:rFonts w:ascii="Arial"/>
          <w:szCs w:val="32"/>
        </w:rPr>
      </w:pPr>
    </w:p>
    <w:p w14:paraId="4FF77929">
      <w:pPr>
        <w:spacing w:line="257" w:lineRule="auto"/>
        <w:rPr>
          <w:rFonts w:ascii="Arial"/>
          <w:szCs w:val="32"/>
        </w:rPr>
      </w:pPr>
    </w:p>
    <w:p w14:paraId="0C081328">
      <w:pPr>
        <w:spacing w:line="257" w:lineRule="auto"/>
        <w:rPr>
          <w:rFonts w:ascii="Arial"/>
          <w:szCs w:val="32"/>
        </w:rPr>
      </w:pPr>
    </w:p>
    <w:p w14:paraId="10B02FF8">
      <w:pPr>
        <w:spacing w:line="257" w:lineRule="auto"/>
        <w:rPr>
          <w:rFonts w:ascii="Arial"/>
          <w:szCs w:val="32"/>
        </w:rPr>
      </w:pPr>
    </w:p>
    <w:p w14:paraId="14EB29AC">
      <w:pPr>
        <w:spacing w:line="257" w:lineRule="auto"/>
        <w:rPr>
          <w:rFonts w:ascii="Arial"/>
          <w:szCs w:val="32"/>
        </w:rPr>
      </w:pPr>
    </w:p>
    <w:p w14:paraId="32D6F97E">
      <w:pPr>
        <w:spacing w:line="257" w:lineRule="auto"/>
        <w:rPr>
          <w:rFonts w:ascii="Arial"/>
          <w:szCs w:val="32"/>
        </w:rPr>
      </w:pPr>
    </w:p>
    <w:p w14:paraId="5112E8F7">
      <w:pPr>
        <w:spacing w:line="257" w:lineRule="auto"/>
        <w:rPr>
          <w:rFonts w:ascii="Arial"/>
          <w:szCs w:val="32"/>
        </w:rPr>
      </w:pPr>
    </w:p>
    <w:p w14:paraId="53E55B90">
      <w:pPr>
        <w:spacing w:line="257" w:lineRule="auto"/>
        <w:rPr>
          <w:rFonts w:ascii="Arial"/>
          <w:szCs w:val="32"/>
        </w:rPr>
      </w:pPr>
    </w:p>
    <w:p w14:paraId="0F97A0D9">
      <w:pPr>
        <w:spacing w:line="257" w:lineRule="auto"/>
        <w:rPr>
          <w:rFonts w:ascii="Arial"/>
          <w:szCs w:val="32"/>
        </w:rPr>
      </w:pPr>
    </w:p>
    <w:p w14:paraId="5BDD78F1">
      <w:pPr>
        <w:spacing w:line="258" w:lineRule="auto"/>
        <w:rPr>
          <w:rFonts w:ascii="Arial"/>
          <w:szCs w:val="32"/>
        </w:rPr>
      </w:pPr>
    </w:p>
    <w:p w14:paraId="3760977F">
      <w:pPr>
        <w:spacing w:line="258" w:lineRule="auto"/>
        <w:rPr>
          <w:rFonts w:ascii="Arial"/>
          <w:szCs w:val="32"/>
        </w:rPr>
      </w:pPr>
    </w:p>
    <w:p w14:paraId="0EC9C066">
      <w:pPr>
        <w:spacing w:line="258" w:lineRule="auto"/>
        <w:rPr>
          <w:rFonts w:ascii="Arial"/>
          <w:szCs w:val="32"/>
        </w:rPr>
      </w:pPr>
    </w:p>
    <w:p w14:paraId="277A55E6">
      <w:pPr>
        <w:spacing w:line="258" w:lineRule="auto"/>
        <w:rPr>
          <w:rFonts w:ascii="Arial"/>
          <w:szCs w:val="32"/>
        </w:rPr>
      </w:pPr>
    </w:p>
    <w:p w14:paraId="5CC41430">
      <w:pPr>
        <w:spacing w:line="258" w:lineRule="auto"/>
        <w:rPr>
          <w:rFonts w:ascii="Arial"/>
          <w:sz w:val="28"/>
          <w:szCs w:val="28"/>
        </w:rPr>
      </w:pPr>
    </w:p>
    <w:p w14:paraId="417ADB73">
      <w:pPr>
        <w:spacing w:before="95" w:line="222" w:lineRule="auto"/>
        <w:ind w:left="1430" w:firstLine="524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29"/>
          <w:sz w:val="28"/>
          <w:szCs w:val="28"/>
        </w:rPr>
        <w:t>姓名：</w:t>
      </w:r>
      <w:r>
        <w:rPr>
          <w:rFonts w:hint="eastAsia" w:ascii="黑体" w:hAnsi="黑体" w:eastAsia="黑体" w:cs="黑体"/>
          <w:spacing w:val="-29"/>
          <w:sz w:val="28"/>
          <w:szCs w:val="28"/>
          <w:lang w:val="en-US" w:eastAsia="zh-CN"/>
        </w:rPr>
        <w:t>贾宝鑫</w:t>
      </w:r>
    </w:p>
    <w:p w14:paraId="7F4BE4CD">
      <w:pPr>
        <w:spacing w:before="333" w:line="221" w:lineRule="auto"/>
        <w:ind w:left="1439" w:firstLine="520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pacing w:val="-30"/>
          <w:sz w:val="28"/>
          <w:szCs w:val="28"/>
        </w:rPr>
        <w:t>学院</w:t>
      </w:r>
      <w:r>
        <w:rPr>
          <w:rFonts w:ascii="黑体" w:hAnsi="黑体" w:eastAsia="黑体" w:cs="黑体"/>
          <w:spacing w:val="-30"/>
          <w:sz w:val="28"/>
          <w:szCs w:val="28"/>
        </w:rPr>
        <w:t>：</w:t>
      </w:r>
      <w:r>
        <w:rPr>
          <w:rFonts w:hint="eastAsia" w:ascii="黑体" w:hAnsi="黑体" w:eastAsia="黑体" w:cs="黑体"/>
          <w:spacing w:val="-30"/>
          <w:sz w:val="28"/>
          <w:szCs w:val="28"/>
          <w:lang w:val="en-US" w:eastAsia="zh-CN"/>
        </w:rPr>
        <w:t>艺术学院</w:t>
      </w:r>
    </w:p>
    <w:p w14:paraId="1562D6A8">
      <w:pPr>
        <w:spacing w:before="334" w:line="221" w:lineRule="auto"/>
        <w:ind w:left="1430" w:firstLine="524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29"/>
          <w:sz w:val="28"/>
          <w:szCs w:val="28"/>
        </w:rPr>
        <w:t>班级：</w:t>
      </w:r>
      <w:r>
        <w:rPr>
          <w:rFonts w:hint="eastAsia" w:ascii="黑体" w:hAnsi="黑体" w:eastAsia="黑体" w:cs="黑体"/>
          <w:spacing w:val="-29"/>
          <w:sz w:val="28"/>
          <w:szCs w:val="28"/>
          <w:lang w:val="en-US" w:eastAsia="zh-CN"/>
        </w:rPr>
        <w:t>23环境艺术设计02班</w:t>
      </w:r>
    </w:p>
    <w:p w14:paraId="24B6C52D">
      <w:pPr>
        <w:spacing w:before="241" w:line="222" w:lineRule="auto"/>
        <w:ind w:left="1429" w:firstLine="512"/>
        <w:rPr>
          <w:rFonts w:hint="default" w:ascii="黑体" w:hAnsi="黑体" w:eastAsia="黑体" w:cs="黑体"/>
          <w:spacing w:val="-32"/>
          <w:sz w:val="28"/>
          <w:szCs w:val="28"/>
          <w:lang w:val="en-US" w:eastAsia="zh-CN"/>
        </w:rPr>
      </w:pPr>
      <w:r>
        <w:rPr>
          <w:rFonts w:ascii="黑体" w:hAnsi="黑体" w:eastAsia="黑体" w:cs="黑体"/>
          <w:spacing w:val="-32"/>
          <w:sz w:val="28"/>
          <w:szCs w:val="28"/>
        </w:rPr>
        <w:t>指导教师：</w:t>
      </w:r>
      <w:r>
        <w:rPr>
          <w:rFonts w:hint="eastAsia" w:ascii="黑体" w:hAnsi="黑体" w:eastAsia="黑体" w:cs="黑体"/>
          <w:spacing w:val="-32"/>
          <w:sz w:val="28"/>
          <w:szCs w:val="28"/>
          <w:lang w:val="en-US" w:eastAsia="zh-CN"/>
        </w:rPr>
        <w:t>田红娟</w:t>
      </w:r>
    </w:p>
    <w:p w14:paraId="59DA93E2">
      <w:pPr>
        <w:spacing w:line="222" w:lineRule="auto"/>
        <w:jc w:val="center"/>
        <w:rPr>
          <w:rFonts w:ascii="黑体" w:hAnsi="黑体" w:eastAsia="黑体" w:cs="黑体"/>
          <w:szCs w:val="32"/>
        </w:rPr>
        <w:sectPr>
          <w:pgSz w:w="11906" w:h="16838"/>
          <w:pgMar w:top="400" w:right="1785" w:bottom="1752" w:left="1417" w:header="0" w:footer="1372" w:gutter="0"/>
          <w:cols w:space="720" w:num="1"/>
        </w:sectPr>
      </w:pPr>
    </w:p>
    <w:p w14:paraId="7E146407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  <w:t>以诚信为根，以感恩为魂</w:t>
      </w:r>
    </w:p>
    <w:p w14:paraId="514E4850">
      <w:pPr>
        <w:spacing w:after="160" w:line="278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  <w14:ligatures w14:val="standardContextual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  <w14:ligatures w14:val="standardContextual"/>
        </w:rPr>
        <w:t>作者：贾宝鑫，指导教师：田红娟</w:t>
      </w:r>
    </w:p>
    <w:p w14:paraId="2D8BE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，是立身之本；感恩，是处世之道。作为一名受助大学生，我深深体会到国家资助政策给予的不仅是经济上的帮助，更是一份沉甸甸的信任与期待。在成长的道路上，我始终铭记“守诚信之本，怀感恩之心”，用实际行动回报这份温暖。</w:t>
      </w:r>
    </w:p>
    <w:p w14:paraId="6B8CA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一、诚信：立身之基，成长之柱</w:t>
      </w:r>
    </w:p>
    <w:p w14:paraId="0EDD8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大一那年，首次申请国家助学金。在填写家庭经济情况时，母亲叮嘱我：“咱们虽然困难，但绝不能夸大其词，诚信比金钱更重要。”我如实填报了家庭收入，最终通过了审核。这份助学金不仅缓解了家庭的经济压力，更让我明白：诚信是获得帮助的前提，也是对自己负责的态度。</w:t>
      </w:r>
    </w:p>
    <w:p w14:paraId="638ED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担任班级团支书期间，我参与了助学金评议工作。曾有一位同学因家庭突发变故申请紧急资助，我协助他整理材料，确保每一份证明真实有效。最终，他顺利获得了补助。这件事让我深刻体会到，诚信不仅是个人的品德，更关乎整个资助体系的公平与正义。</w:t>
      </w:r>
    </w:p>
    <w:p w14:paraId="78EEF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作为学生，诚信也体现在学业上。记得一次期末考试前，有同学提议“互相帮助”，但我坚定拒绝了。我深知，真实的成绩才能反映自己的努力，作弊不仅违背诚信原则，更是对教育资助的辜负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 w14:paraId="02132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减轻家庭负担，我在学校餐厅兼职收银员。一次点餐时，一位同学多付了几元，他转身走时我立马叫住了告知与他，并退还多余的钱。店老板称赞我的行为，并告诉我：“诚信是职场的第一张名片。”这份兼职不仅让我赚取了生活费，更让我学会了用诚信赢得尊重。</w:t>
      </w:r>
    </w:p>
    <w:p w14:paraId="337E4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二、感恩：受助思源，回报社会</w:t>
      </w:r>
    </w:p>
    <w:p w14:paraId="0F3F6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国家的资助政策如春风化雨，让我能够安心求学。每当我拿到助学金时，心中总是充满感激。我深知，这份帮助并非理所当然，而是无数纳税人的爱心汇聚。因此，我更加珍惜学习机会，连续三年保持专业前三的成绩，并积极参与科研项目，希望未来能用所学回报社会。</w:t>
      </w:r>
    </w:p>
    <w:p w14:paraId="0DCE9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感恩不仅停留在言语上，更应付诸行动。寒假我参加了社区的红十字协会，不仅参与了社区公益服务并且在献血车做志愿者。去年，我还参与“旧书回收”活动，将多余不用的书捐赠给山区小学。这些经历让我明白，感恩不是负担，而是一种幸福。</w:t>
      </w:r>
    </w:p>
    <w:p w14:paraId="49D89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三、诚信与感恩同行，做新时代的追梦人</w:t>
      </w:r>
    </w:p>
    <w:p w14:paraId="14433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诚信与感恩，如同车之两轮、鸟之双翼，缺一不可。作为受助大学生，我始终以诚信为准则，以感恩为动力，努力成为更好的自己。</w:t>
      </w:r>
    </w:p>
    <w:p w14:paraId="69441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 w14:paraId="3661C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今年寒假</w:t>
      </w:r>
      <w:r>
        <w:rPr>
          <w:rFonts w:hint="eastAsia" w:ascii="仿宋" w:hAnsi="仿宋" w:eastAsia="仿宋"/>
          <w:sz w:val="32"/>
          <w:szCs w:val="32"/>
        </w:rPr>
        <w:t>，我在社区旧物置换站当志愿者时，遇见一位拄拐杖的老人用旧收音机置换儿童绘本。登记物品时，老人特意说明收音机天线有轻微破损，建议折价处理。这份坦诚让我想起母亲常说的"小信诚则大信立"，诚信从不是宏大叙事，而是渗透在生活的褶皱里。后来我发起"诚信漂流瓶"活动，鼓励居民在置换物品时附上诚信便签，有人写下"这件毛衣仅穿过三次"，有人标注"旧书缺第37页"。当这些带着温度的诚信承诺在社区流动，我看到信任的涟漪正在悄然扩散。在社区志愿服务中，我遇到独居老人张奶奶。每周帮她采购生活用品时，她总念叨："你们这些大学生就像我的孙子孙女。"春节前，我们组织志愿者为她打扫房屋，她却拿出珍藏的毛线，连夜为我们织了围巾。这份双向的温暖让我重新理解感恩：它不仅是受助者的回馈，更是人与人之间情感的流动。后来，我们建立"银发档案"，为每位老人定制服务方案。这个项目获得市级优秀志愿团队称号，吸引更多大学生加入。如今，团队已从最初的5人扩大到87人，服务范围覆盖3个社区。</w:t>
      </w:r>
    </w:p>
    <w:p w14:paraId="71743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去年，我申请了国家助学贷款。虽然离还款还有一段时间，但我已经开始未雨绸缪。我建立了专门的还款账户，利用寒暑兼职积攒部分资金，将兼职收入的一部分定期存入。并记录每一笔开销，确保将来能按时还款。同时，我认真学习金融知识，确保将来能够按时履约。在我看来，诚信还款不仅是一项义务，更是对社会诚信体系的维护，也是对下一批受助学生的负责。</w:t>
      </w:r>
    </w:p>
    <w:p w14:paraId="1336C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诚信与感恩不应止步于校园。我时常思考：十年、二十年后，我还能为这个社会做些什么？为此，我制定了计划：每年至少参加一次公益活动、宣讲一次诚信主题、总结一次成长心得。我希望通过这些行动，让诚信感恩的精神永远传承下去。</w:t>
      </w:r>
    </w:p>
    <w:p w14:paraId="368A9D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我的梦想是成为一名教师，将我所受的恩惠传递给更多学生。我相信，诚信与感恩的种子一旦播下，终将长成参天大树，荫蔽更多人。</w:t>
      </w:r>
    </w:p>
    <w:p w14:paraId="161F2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为新时代青年，我们肩负着特殊的使命。国家资助政策不仅改变了个人命运，更赋予我们重塑社会价值的机会。每当看到新闻中“老赖”现象、学术造假事件，我都会更加坚定传递诚信的决心——因为我们这一代人的选择，将影响未来社会的诚信生态。</w:t>
      </w:r>
    </w:p>
    <w:p w14:paraId="7ED33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站在大学生活的尾声回望，那些为诚信坚守的时刻、因感恩而生的行动，都已成为生命中最珍贵的财富。未来的路或许会有更多挑战，但我已准备好带着诚信的品格和感恩的心态继续前行。诚信是根，感恩是魂。国家的资助政策为我插上追梦翅膀，而诚信感恩的品格让我懂得如何飞翔。当我把第一笔助学贷款存入指定账户时，当山区孩子用我捐赠的画笔画出彩虹时，当曾经帮助过的孤寡老人紧紧握住我的手时，我清晰听见生命拔节的声音。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让我有机会追逐梦想，而诚信与感恩则让我的人生之路更加坚定。未来，无论走到哪里，我都将铭记“守诚信之本，怀感恩之心”，用实际行动书写无愧于心的青春篇章！</w:t>
      </w:r>
    </w:p>
    <w:p w14:paraId="080FA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6CD9F8">
    <w:pPr>
      <w:pStyle w:val="1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1E037">
    <w:pPr>
      <w:pStyle w:val="12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A33157">
    <w:pPr>
      <w:pStyle w:val="12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B36F8">
    <w:pPr>
      <w:pStyle w:val="13"/>
      <w:jc w:val="left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85E14">
    <w:pPr>
      <w:pStyle w:val="13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A743F1">
    <w:pPr>
      <w:pStyle w:val="1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73D"/>
    <w:rsid w:val="0000773D"/>
    <w:rsid w:val="00261DBE"/>
    <w:rsid w:val="004E75AB"/>
    <w:rsid w:val="005324B0"/>
    <w:rsid w:val="00914174"/>
    <w:rsid w:val="00C16252"/>
    <w:rsid w:val="00CC22E0"/>
    <w:rsid w:val="3B5C05D8"/>
    <w:rsid w:val="4A6C2CE3"/>
    <w:rsid w:val="55DA7F17"/>
    <w:rsid w:val="59292A82"/>
    <w:rsid w:val="5CD949C6"/>
    <w:rsid w:val="60672F50"/>
    <w:rsid w:val="6D56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