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2BEBEE">
      <w:pPr>
        <w:spacing w:before="100" w:line="230" w:lineRule="auto"/>
        <w:ind w:firstLine="0" w:firstLineChars="0"/>
        <w:jc w:val="left"/>
        <w:rPr>
          <w:rFonts w:ascii="黑体" w:hAnsi="黑体" w:eastAsia="黑体" w:cs="黑体"/>
          <w:spacing w:val="-4"/>
          <w:szCs w:val="32"/>
        </w:rPr>
      </w:pPr>
    </w:p>
    <w:p w14:paraId="0F0F4FE0">
      <w:pPr>
        <w:spacing w:before="100" w:line="230" w:lineRule="auto"/>
        <w:ind w:firstLine="0" w:firstLineChars="0"/>
        <w:jc w:val="left"/>
        <w:rPr>
          <w:rFonts w:ascii="黑体" w:hAnsi="黑体" w:eastAsia="黑体" w:cs="黑体"/>
          <w:spacing w:val="-4"/>
          <w:szCs w:val="32"/>
        </w:rPr>
      </w:pPr>
    </w:p>
    <w:p w14:paraId="32CA5E25">
      <w:pPr>
        <w:spacing w:before="100" w:line="230" w:lineRule="auto"/>
        <w:ind w:firstLine="0" w:firstLineChars="0"/>
        <w:jc w:val="left"/>
        <w:rPr>
          <w:rFonts w:ascii="黑体" w:hAnsi="黑体" w:eastAsia="黑体" w:cs="黑体"/>
          <w:spacing w:val="-4"/>
          <w:szCs w:val="32"/>
        </w:rPr>
      </w:pPr>
    </w:p>
    <w:p w14:paraId="5C25B1F9">
      <w:pPr>
        <w:spacing w:before="100" w:line="230" w:lineRule="auto"/>
        <w:ind w:firstLine="0" w:firstLineChars="0"/>
        <w:jc w:val="left"/>
        <w:rPr>
          <w:rFonts w:ascii="黑体" w:hAnsi="黑体" w:eastAsia="黑体" w:cs="黑体"/>
          <w:szCs w:val="32"/>
        </w:rPr>
      </w:pPr>
      <w:r>
        <w:rPr>
          <w:rFonts w:ascii="黑体" w:hAnsi="黑体" w:eastAsia="黑体" w:cs="黑体"/>
          <w:spacing w:val="-4"/>
          <w:szCs w:val="32"/>
        </w:rPr>
        <w:t>附件</w:t>
      </w:r>
      <w:r>
        <w:rPr>
          <w:rFonts w:hint="eastAsia" w:ascii="黑体" w:hAnsi="黑体" w:eastAsia="黑体" w:cs="黑体"/>
          <w:spacing w:val="-4"/>
          <w:szCs w:val="32"/>
        </w:rPr>
        <w:t>2</w:t>
      </w:r>
    </w:p>
    <w:p w14:paraId="53F98034">
      <w:pPr>
        <w:spacing w:line="247" w:lineRule="auto"/>
        <w:rPr>
          <w:rFonts w:ascii="Arial"/>
          <w:szCs w:val="32"/>
        </w:rPr>
      </w:pPr>
    </w:p>
    <w:p w14:paraId="6EB1F48C">
      <w:pPr>
        <w:spacing w:line="247" w:lineRule="auto"/>
        <w:rPr>
          <w:rFonts w:ascii="Arial"/>
          <w:szCs w:val="32"/>
        </w:rPr>
      </w:pPr>
    </w:p>
    <w:p w14:paraId="50F7C509">
      <w:pPr>
        <w:spacing w:line="247" w:lineRule="auto"/>
        <w:rPr>
          <w:rFonts w:ascii="Arial"/>
          <w:szCs w:val="32"/>
        </w:rPr>
      </w:pPr>
    </w:p>
    <w:p w14:paraId="4ECE9ECD">
      <w:pPr>
        <w:spacing w:line="247" w:lineRule="auto"/>
        <w:rPr>
          <w:rFonts w:ascii="Arial"/>
          <w:szCs w:val="32"/>
        </w:rPr>
      </w:pPr>
    </w:p>
    <w:p w14:paraId="0AC344C9">
      <w:pPr>
        <w:spacing w:line="248" w:lineRule="auto"/>
        <w:rPr>
          <w:rFonts w:ascii="Arial"/>
          <w:szCs w:val="32"/>
        </w:rPr>
      </w:pPr>
    </w:p>
    <w:p w14:paraId="7607B32B">
      <w:pPr>
        <w:spacing w:line="248" w:lineRule="auto"/>
        <w:rPr>
          <w:rFonts w:ascii="Arial"/>
          <w:szCs w:val="32"/>
        </w:rPr>
      </w:pPr>
    </w:p>
    <w:p w14:paraId="3366BADA">
      <w:pPr>
        <w:spacing w:line="248" w:lineRule="auto"/>
        <w:rPr>
          <w:rFonts w:ascii="Arial"/>
          <w:szCs w:val="32"/>
        </w:rPr>
      </w:pPr>
    </w:p>
    <w:p w14:paraId="6DD8383F">
      <w:pPr>
        <w:spacing w:line="248" w:lineRule="auto"/>
        <w:rPr>
          <w:rFonts w:ascii="宋体" w:hAnsi="宋体" w:eastAsia="宋体" w:cs="宋体"/>
          <w:b/>
          <w:bCs/>
          <w:spacing w:val="13"/>
          <w:kern w:val="2"/>
          <w:position w:val="3"/>
          <w:sz w:val="44"/>
          <w:szCs w:val="44"/>
          <w:lang w:val="en-US" w:eastAsia="en-US" w:bidi="ar-SA"/>
        </w:rPr>
      </w:pPr>
    </w:p>
    <w:p w14:paraId="5CB787AE">
      <w:pPr>
        <w:spacing w:after="160" w:line="278" w:lineRule="auto"/>
        <w:jc w:val="center"/>
        <w:rPr>
          <w:rFonts w:hint="eastAsia" w:ascii="宋体" w:hAnsi="宋体" w:eastAsia="宋体" w:cs="宋体"/>
          <w:b/>
          <w:bCs/>
          <w:spacing w:val="13"/>
          <w:kern w:val="2"/>
          <w:position w:val="3"/>
          <w:sz w:val="44"/>
          <w:szCs w:val="44"/>
          <w:lang w:val="en-US" w:eastAsia="zh-CN" w:bidi="ar-SA"/>
        </w:rPr>
      </w:pPr>
      <w:r>
        <w:rPr>
          <w:rFonts w:hint="eastAsia" w:ascii="宋体" w:hAnsi="宋体" w:eastAsia="宋体" w:cs="宋体"/>
          <w:b/>
          <w:bCs/>
          <w:spacing w:val="13"/>
          <w:kern w:val="2"/>
          <w:position w:val="3"/>
          <w:sz w:val="44"/>
          <w:szCs w:val="44"/>
          <w:lang w:val="en-US" w:eastAsia="zh-CN" w:bidi="ar-SA"/>
        </w:rPr>
        <w:t>守诚信之本  怀感恩之心</w:t>
      </w:r>
    </w:p>
    <w:p w14:paraId="4F133730">
      <w:pPr>
        <w:pStyle w:val="2"/>
        <w:spacing w:before="140" w:line="307" w:lineRule="exact"/>
        <w:ind w:firstLine="0" w:firstLineChars="0"/>
        <w:jc w:val="center"/>
        <w:rPr>
          <w:sz w:val="32"/>
          <w:szCs w:val="32"/>
        </w:rPr>
      </w:pPr>
    </w:p>
    <w:p w14:paraId="1481A3A2">
      <w:pPr>
        <w:spacing w:line="260" w:lineRule="auto"/>
        <w:rPr>
          <w:rFonts w:ascii="Arial"/>
          <w:szCs w:val="32"/>
        </w:rPr>
      </w:pPr>
    </w:p>
    <w:p w14:paraId="2AA12FE2">
      <w:pPr>
        <w:spacing w:line="261" w:lineRule="auto"/>
        <w:rPr>
          <w:rFonts w:ascii="Arial"/>
          <w:szCs w:val="32"/>
        </w:rPr>
      </w:pPr>
    </w:p>
    <w:p w14:paraId="4FF77929">
      <w:pPr>
        <w:spacing w:line="257" w:lineRule="auto"/>
        <w:rPr>
          <w:rFonts w:ascii="Arial"/>
          <w:szCs w:val="32"/>
        </w:rPr>
      </w:pPr>
    </w:p>
    <w:p w14:paraId="0C081328">
      <w:pPr>
        <w:spacing w:line="257" w:lineRule="auto"/>
        <w:rPr>
          <w:rFonts w:ascii="Arial"/>
          <w:szCs w:val="32"/>
        </w:rPr>
      </w:pPr>
    </w:p>
    <w:p w14:paraId="10B02FF8">
      <w:pPr>
        <w:spacing w:line="257" w:lineRule="auto"/>
        <w:rPr>
          <w:rFonts w:ascii="Arial"/>
          <w:szCs w:val="32"/>
        </w:rPr>
      </w:pPr>
    </w:p>
    <w:p w14:paraId="14EB29AC">
      <w:pPr>
        <w:spacing w:line="257" w:lineRule="auto"/>
        <w:rPr>
          <w:rFonts w:ascii="Arial"/>
          <w:szCs w:val="32"/>
        </w:rPr>
      </w:pPr>
    </w:p>
    <w:p w14:paraId="32D6F97E">
      <w:pPr>
        <w:spacing w:line="257" w:lineRule="auto"/>
        <w:rPr>
          <w:rFonts w:ascii="Arial"/>
          <w:szCs w:val="32"/>
        </w:rPr>
      </w:pPr>
    </w:p>
    <w:p w14:paraId="5112E8F7">
      <w:pPr>
        <w:spacing w:line="257" w:lineRule="auto"/>
        <w:rPr>
          <w:rFonts w:ascii="Arial"/>
          <w:szCs w:val="32"/>
        </w:rPr>
      </w:pPr>
    </w:p>
    <w:p w14:paraId="53E55B90">
      <w:pPr>
        <w:spacing w:line="257" w:lineRule="auto"/>
        <w:rPr>
          <w:rFonts w:ascii="Arial"/>
          <w:szCs w:val="32"/>
        </w:rPr>
      </w:pPr>
    </w:p>
    <w:p w14:paraId="0F97A0D9">
      <w:pPr>
        <w:spacing w:line="257" w:lineRule="auto"/>
        <w:rPr>
          <w:rFonts w:ascii="Arial"/>
          <w:szCs w:val="32"/>
        </w:rPr>
      </w:pPr>
    </w:p>
    <w:p w14:paraId="5BDD78F1">
      <w:pPr>
        <w:spacing w:line="258" w:lineRule="auto"/>
        <w:rPr>
          <w:rFonts w:ascii="Arial"/>
          <w:szCs w:val="32"/>
        </w:rPr>
      </w:pPr>
    </w:p>
    <w:p w14:paraId="3760977F">
      <w:pPr>
        <w:spacing w:line="258" w:lineRule="auto"/>
        <w:rPr>
          <w:rFonts w:ascii="Arial"/>
          <w:szCs w:val="32"/>
        </w:rPr>
      </w:pPr>
    </w:p>
    <w:p w14:paraId="0EC9C066">
      <w:pPr>
        <w:spacing w:line="258" w:lineRule="auto"/>
        <w:rPr>
          <w:rFonts w:ascii="Arial"/>
          <w:szCs w:val="32"/>
        </w:rPr>
      </w:pPr>
    </w:p>
    <w:p w14:paraId="277A55E6">
      <w:pPr>
        <w:spacing w:line="258" w:lineRule="auto"/>
        <w:rPr>
          <w:rFonts w:ascii="Arial"/>
          <w:szCs w:val="32"/>
        </w:rPr>
      </w:pPr>
    </w:p>
    <w:p w14:paraId="5CC41430">
      <w:pPr>
        <w:spacing w:line="258" w:lineRule="auto"/>
        <w:rPr>
          <w:rFonts w:ascii="Arial"/>
          <w:sz w:val="28"/>
          <w:szCs w:val="28"/>
        </w:rPr>
      </w:pPr>
    </w:p>
    <w:p w14:paraId="417ADB73">
      <w:pPr>
        <w:spacing w:before="95" w:line="222" w:lineRule="auto"/>
        <w:ind w:left="1430" w:firstLine="524"/>
        <w:rPr>
          <w:rFonts w:hint="eastAsia" w:ascii="黑体" w:hAnsi="黑体" w:eastAsia="黑体" w:cs="黑体"/>
          <w:sz w:val="28"/>
          <w:szCs w:val="28"/>
          <w:lang w:val="en-US" w:eastAsia="zh-CN"/>
        </w:rPr>
      </w:pPr>
      <w:r>
        <w:rPr>
          <w:rFonts w:ascii="黑体" w:hAnsi="黑体" w:eastAsia="黑体" w:cs="黑体"/>
          <w:spacing w:val="-29"/>
          <w:sz w:val="28"/>
          <w:szCs w:val="28"/>
        </w:rPr>
        <w:t>姓名：</w:t>
      </w:r>
      <w:r>
        <w:rPr>
          <w:rFonts w:hint="eastAsia" w:ascii="黑体" w:hAnsi="黑体" w:eastAsia="黑体" w:cs="黑体"/>
          <w:spacing w:val="-29"/>
          <w:sz w:val="28"/>
          <w:szCs w:val="28"/>
          <w:lang w:val="en-US" w:eastAsia="zh-CN"/>
        </w:rPr>
        <w:t>张坤</w:t>
      </w:r>
    </w:p>
    <w:p w14:paraId="7F4BE4CD">
      <w:pPr>
        <w:spacing w:before="333" w:line="221" w:lineRule="auto"/>
        <w:ind w:left="1439" w:firstLine="520"/>
        <w:rPr>
          <w:rFonts w:hint="default" w:ascii="黑体" w:hAnsi="黑体" w:eastAsia="黑体" w:cs="黑体"/>
          <w:sz w:val="28"/>
          <w:szCs w:val="28"/>
          <w:lang w:val="en-US" w:eastAsia="zh-CN"/>
        </w:rPr>
      </w:pPr>
      <w:r>
        <w:rPr>
          <w:rFonts w:hint="eastAsia" w:ascii="黑体" w:hAnsi="黑体" w:eastAsia="黑体" w:cs="黑体"/>
          <w:spacing w:val="-30"/>
          <w:sz w:val="28"/>
          <w:szCs w:val="28"/>
        </w:rPr>
        <w:t>学院</w:t>
      </w:r>
      <w:r>
        <w:rPr>
          <w:rFonts w:ascii="黑体" w:hAnsi="黑体" w:eastAsia="黑体" w:cs="黑体"/>
          <w:spacing w:val="-30"/>
          <w:sz w:val="28"/>
          <w:szCs w:val="28"/>
        </w:rPr>
        <w:t>：</w:t>
      </w:r>
      <w:r>
        <w:rPr>
          <w:rFonts w:hint="eastAsia" w:ascii="黑体" w:hAnsi="黑体" w:eastAsia="黑体" w:cs="黑体"/>
          <w:spacing w:val="-30"/>
          <w:sz w:val="28"/>
          <w:szCs w:val="28"/>
          <w:lang w:val="en-US" w:eastAsia="zh-CN"/>
        </w:rPr>
        <w:t>艺术学院</w:t>
      </w:r>
    </w:p>
    <w:p w14:paraId="1562D6A8">
      <w:pPr>
        <w:spacing w:before="334" w:line="221" w:lineRule="auto"/>
        <w:ind w:left="1430" w:firstLine="524"/>
        <w:rPr>
          <w:rFonts w:hint="default" w:ascii="黑体" w:hAnsi="黑体" w:eastAsia="黑体" w:cs="黑体"/>
          <w:sz w:val="28"/>
          <w:szCs w:val="28"/>
          <w:lang w:val="en-US" w:eastAsia="zh-CN"/>
        </w:rPr>
      </w:pPr>
      <w:r>
        <w:rPr>
          <w:rFonts w:ascii="黑体" w:hAnsi="黑体" w:eastAsia="黑体" w:cs="黑体"/>
          <w:spacing w:val="-29"/>
          <w:sz w:val="28"/>
          <w:szCs w:val="28"/>
        </w:rPr>
        <w:t>班级：</w:t>
      </w:r>
      <w:r>
        <w:rPr>
          <w:rFonts w:hint="eastAsia" w:ascii="黑体" w:hAnsi="黑体" w:eastAsia="黑体" w:cs="黑体"/>
          <w:spacing w:val="-29"/>
          <w:sz w:val="28"/>
          <w:szCs w:val="28"/>
          <w:lang w:val="en-US" w:eastAsia="zh-CN"/>
        </w:rPr>
        <w:t>23广告艺术设计02班</w:t>
      </w:r>
    </w:p>
    <w:p w14:paraId="24B6C52D">
      <w:pPr>
        <w:spacing w:before="241" w:line="222" w:lineRule="auto"/>
        <w:ind w:left="1429" w:firstLine="512"/>
        <w:rPr>
          <w:rFonts w:hint="default" w:ascii="黑体" w:hAnsi="黑体" w:eastAsia="黑体" w:cs="黑体"/>
          <w:spacing w:val="-32"/>
          <w:sz w:val="28"/>
          <w:szCs w:val="28"/>
          <w:lang w:val="en-US" w:eastAsia="zh-CN"/>
        </w:rPr>
      </w:pPr>
      <w:r>
        <w:rPr>
          <w:rFonts w:ascii="黑体" w:hAnsi="黑体" w:eastAsia="黑体" w:cs="黑体"/>
          <w:spacing w:val="-32"/>
          <w:sz w:val="28"/>
          <w:szCs w:val="28"/>
        </w:rPr>
        <w:t>指导教师：</w:t>
      </w:r>
      <w:r>
        <w:rPr>
          <w:rFonts w:hint="eastAsia" w:ascii="黑体" w:hAnsi="黑体" w:eastAsia="黑体" w:cs="黑体"/>
          <w:spacing w:val="-32"/>
          <w:sz w:val="28"/>
          <w:szCs w:val="28"/>
          <w:lang w:val="en-US" w:eastAsia="zh-CN"/>
        </w:rPr>
        <w:t>田红娟</w:t>
      </w:r>
    </w:p>
    <w:p w14:paraId="65CDFAC4">
      <w:pPr>
        <w:spacing w:before="241" w:line="222" w:lineRule="auto"/>
        <w:ind w:left="1429" w:firstLine="512"/>
        <w:rPr>
          <w:rFonts w:ascii="黑体" w:hAnsi="黑体" w:eastAsia="黑体" w:cs="黑体"/>
          <w:spacing w:val="-32"/>
          <w:szCs w:val="32"/>
        </w:rPr>
      </w:pPr>
    </w:p>
    <w:p w14:paraId="59DA93E2">
      <w:pPr>
        <w:spacing w:line="222" w:lineRule="auto"/>
        <w:rPr>
          <w:rFonts w:ascii="黑体" w:hAnsi="黑体" w:eastAsia="黑体" w:cs="黑体"/>
          <w:szCs w:val="32"/>
        </w:rPr>
        <w:sectPr>
          <w:pgSz w:w="11906" w:h="16838"/>
          <w:pgMar w:top="400" w:right="1785" w:bottom="1752" w:left="1417" w:header="0" w:footer="1372" w:gutter="0"/>
          <w:cols w:space="720" w:num="1"/>
        </w:sectPr>
      </w:pPr>
    </w:p>
    <w:p w14:paraId="4F83CC92">
      <w:pPr>
        <w:spacing w:after="160" w:line="278" w:lineRule="auto"/>
        <w:jc w:val="center"/>
        <w:rPr>
          <w:rFonts w:hint="eastAsia" w:ascii="方正小标宋简体" w:hAnsi="方正小标宋简体" w:eastAsia="方正小标宋简体" w:cs="方正小标宋简体"/>
          <w:sz w:val="44"/>
          <w:szCs w:val="44"/>
          <w:lang w:val="en-US" w:eastAsia="zh-CN"/>
          <w14:ligatures w14:val="standardContextual"/>
        </w:rPr>
      </w:pPr>
      <w:r>
        <w:rPr>
          <w:rFonts w:hint="eastAsia" w:ascii="方正小标宋简体" w:hAnsi="方正小标宋简体" w:eastAsia="方正小标宋简体" w:cs="方正小标宋简体"/>
          <w:sz w:val="44"/>
          <w:szCs w:val="44"/>
          <w:lang w:val="en-US" w:eastAsia="zh-CN"/>
          <w14:ligatures w14:val="standardContextual"/>
        </w:rPr>
        <w:t>守诚信之本  怀感恩之心</w:t>
      </w:r>
    </w:p>
    <w:p w14:paraId="579C388A">
      <w:pPr>
        <w:spacing w:after="160" w:line="278" w:lineRule="auto"/>
        <w:jc w:val="center"/>
        <w:rPr>
          <w:rFonts w:hint="eastAsia" w:ascii="楷体" w:hAnsi="楷体" w:eastAsia="楷体" w:cs="楷体"/>
          <w:sz w:val="32"/>
          <w:szCs w:val="32"/>
          <w:lang w:val="en-US" w:eastAsia="zh-CN"/>
          <w14:ligatures w14:val="standardContextual"/>
        </w:rPr>
      </w:pPr>
      <w:r>
        <w:rPr>
          <w:rFonts w:hint="eastAsia" w:ascii="楷体" w:hAnsi="楷体" w:eastAsia="楷体" w:cs="楷体"/>
          <w:sz w:val="32"/>
          <w:szCs w:val="32"/>
          <w:lang w:val="en-US" w:eastAsia="zh-CN"/>
          <w14:ligatures w14:val="standardContextual"/>
        </w:rPr>
        <w:t>作者：张坤，指导教师：田红娟</w:t>
      </w:r>
    </w:p>
    <w:p w14:paraId="7EFE6202">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left"/>
        <w:textAlignment w:val="auto"/>
        <w:rPr>
          <w:rFonts w:hint="eastAsia" w:ascii="仿宋" w:hAnsi="仿宋" w:eastAsia="仿宋"/>
          <w:sz w:val="32"/>
          <w:szCs w:val="32"/>
          <w14:ligatures w14:val="standardContextual"/>
        </w:rPr>
      </w:pPr>
      <w:r>
        <w:rPr>
          <w:rFonts w:hint="eastAsia" w:ascii="仿宋" w:hAnsi="仿宋" w:eastAsia="仿宋"/>
          <w:sz w:val="32"/>
          <w:szCs w:val="32"/>
          <w14:ligatures w14:val="standardContextual"/>
        </w:rPr>
        <w:t>在校园里，诚信与感恩从来不是孤立存在的，它们如同DNA的双螺旋，相互缠绕，共同构筑起精神成长的密码。诚信为感恩提供了坚实的基础——只有真诚对待他人的付出，才能真正理解感恩的意义；感恩为诚信注入了温暖的动力——只有心怀感激，才能在践行诚信时充满善意。比如，当我们承诺帮同学补习功课，诚信让我们按时赴约，而感恩则让我们在补习时更加耐心细致，因为我们记得自己曾经得到的帮助。这种良性循环，让校园里的每一次互动都充满正能量。</w:t>
      </w:r>
    </w:p>
    <w:p w14:paraId="20E047AC">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left"/>
        <w:textAlignment w:val="auto"/>
        <w:rPr>
          <w:rFonts w:hint="eastAsia" w:ascii="仿宋" w:hAnsi="仿宋" w:eastAsia="仿宋"/>
          <w:sz w:val="32"/>
          <w:szCs w:val="32"/>
          <w14:ligatures w14:val="standardContextual"/>
        </w:rPr>
      </w:pPr>
      <w:r>
        <w:rPr>
          <w:rFonts w:hint="eastAsia" w:ascii="仿宋" w:hAnsi="仿宋" w:eastAsia="仿宋"/>
          <w:sz w:val="32"/>
          <w:szCs w:val="32"/>
          <w14:ligatures w14:val="standardContextual"/>
        </w:rPr>
        <w:t>感恩更是自我成长的动力源泉。当我们意识到自己所拥有的一切并非理所当然，就会更加珍惜学习的机会，更加努力地提升自己。有位贫困生获得校友助学金后，不仅成绩名列前茅，还主动担任新生辅导员助理，帮助更多学弟学妹适应大学生活。他说别人的帮助让我知道，我不是孤军奋战，我也要把这份温暖传递下去。这种将感恩转化为行动的自觉，正是大学生成长的重要标志。在感恩中，我们学会换位思考，理解责任与担当在感恩中，我们拓宽生命的维度，从被爱者成长为施爱者。</w:t>
      </w:r>
    </w:p>
    <w:p w14:paraId="6F0077D1">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left"/>
        <w:textAlignment w:val="auto"/>
        <w:rPr>
          <w:rFonts w:hint="eastAsia" w:ascii="仿宋" w:hAnsi="仿宋" w:eastAsia="仿宋"/>
          <w:sz w:val="32"/>
          <w:szCs w:val="32"/>
          <w14:ligatures w14:val="standardContextual"/>
        </w:rPr>
      </w:pPr>
      <w:r>
        <w:rPr>
          <w:rFonts w:hint="eastAsia" w:ascii="仿宋" w:hAnsi="仿宋" w:eastAsia="仿宋"/>
          <w:sz w:val="32"/>
          <w:szCs w:val="32"/>
          <w14:ligatures w14:val="standardContextual"/>
        </w:rPr>
        <w:t>走出校园，我们会发现，社会是更大的课堂，而校园里培养的诚信与感恩，正是应对复杂世界的金钥匙。那些在考试中坚守诚信的日子，教会我们面对诱惑时的定力那些在感恩中学会付出的瞬间，教会我们面对责任时的担当。正如校园里的诚信书架需要每个人自觉维护，感恩文化需要每个人用心浇灌，我们的精神成长也需要在诚信与感恩的滋养中不断拔节</w:t>
      </w:r>
    </w:p>
    <w:p w14:paraId="23466239">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left"/>
        <w:textAlignment w:val="auto"/>
        <w:rPr>
          <w:rFonts w:hint="eastAsia" w:ascii="仿宋" w:hAnsi="仿宋" w:eastAsia="仿宋"/>
          <w:sz w:val="32"/>
          <w:szCs w:val="32"/>
          <w14:ligatures w14:val="standardContextual"/>
        </w:rPr>
      </w:pPr>
      <w:r>
        <w:rPr>
          <w:rFonts w:hint="eastAsia" w:ascii="仿宋" w:hAnsi="仿宋" w:eastAsia="仿宋"/>
          <w:sz w:val="32"/>
          <w:szCs w:val="32"/>
          <w14:ligatures w14:val="standardContextual"/>
        </w:rPr>
        <w:t>在充满不确定性的时代，诚信是稀缺的确定性。区块链技术的核心是“去中心化信任机制，其本质正是对诚信价值的数字化重构老字号企业之所以能历经百年风雨，靠的是童叟无欺的诚信口碑。历史反复证明，无论时代如何变迁，诚信都是人与人、人与社会之间最可靠的连接。大学生作为数字原住民，在享受互联网便利的同时，更要警惕虚拟世界对诚信的冲击。曾有学生为了获取网络流量，编造虚假故事博同情，最终陷入人设崩塌的尴尬境地。这提醒我们：在流量至上的时代，更要守住真实的底线。诚信是个人品牌最持久的背书，就像德国企业家西门子所说：公平和诚实是市场竞争中最宝贵的品质。无论是未来创业还是职场发展，诚信都是抵御风险的</w:t>
      </w:r>
      <w:r>
        <w:rPr>
          <w:rFonts w:hint="eastAsia" w:ascii="仿宋" w:hAnsi="仿宋" w:eastAsia="仿宋"/>
          <w:sz w:val="32"/>
          <w:szCs w:val="32"/>
          <w:lang w:eastAsia="zh-CN"/>
          <w14:ligatures w14:val="standardContextual"/>
        </w:rPr>
        <w:t>，</w:t>
      </w:r>
      <w:r>
        <w:rPr>
          <w:rFonts w:hint="eastAsia" w:ascii="仿宋" w:hAnsi="仿宋" w:eastAsia="仿宋"/>
          <w:sz w:val="32"/>
          <w:szCs w:val="32"/>
          <w14:ligatures w14:val="standardContextual"/>
        </w:rPr>
        <w:t>压舱石。</w:t>
      </w:r>
    </w:p>
    <w:p w14:paraId="71D01DAD">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left"/>
        <w:textAlignment w:val="auto"/>
        <w:rPr>
          <w:rFonts w:hint="eastAsia" w:ascii="仿宋" w:hAnsi="仿宋" w:eastAsia="仿宋"/>
          <w:sz w:val="32"/>
          <w:szCs w:val="32"/>
          <w14:ligatures w14:val="standardContextual"/>
        </w:rPr>
      </w:pPr>
      <w:r>
        <w:rPr>
          <w:rFonts w:hint="eastAsia" w:ascii="仿宋" w:hAnsi="仿宋" w:eastAsia="仿宋"/>
          <w:sz w:val="32"/>
          <w:szCs w:val="32"/>
          <w14:ligatures w14:val="standardContextual"/>
        </w:rPr>
        <w:t>曾子杀猪教子，留下诚信者，天下之结也的千年箴言；韩信漂母一饭，成就滴水之恩，当涌泉相报”的感恩佳话。在时代的浪潮中，诚信与感恩如同双桨，划动着人生的扁舟驶向精神的港湾。对于大学生而言，守住诚信的根本，怀揣感恩的初心，不仅是修齐治平的起点，更是在复杂世界中锚定人生航向的精神坐标。</w:t>
      </w:r>
      <w:bookmarkStart w:id="0" w:name="_GoBack"/>
      <w:bookmarkEnd w:id="0"/>
      <w:r>
        <w:rPr>
          <w:rFonts w:hint="eastAsia" w:ascii="仿宋" w:hAnsi="仿宋" w:eastAsia="仿宋"/>
          <w:sz w:val="32"/>
          <w:szCs w:val="32"/>
          <w14:ligatures w14:val="standardContextual"/>
        </w:rPr>
        <w:t xml:space="preserve"> </w:t>
      </w:r>
    </w:p>
    <w:p w14:paraId="19F9ACAF">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left"/>
        <w:textAlignment w:val="auto"/>
        <w:rPr>
          <w:rFonts w:hint="eastAsia" w:ascii="仿宋" w:hAnsi="仿宋" w:eastAsia="仿宋"/>
          <w:sz w:val="32"/>
          <w:szCs w:val="32"/>
          <w14:ligatures w14:val="standardContextual"/>
        </w:rPr>
      </w:pPr>
      <w:r>
        <w:rPr>
          <w:rFonts w:hint="eastAsia" w:ascii="仿宋" w:hAnsi="仿宋" w:eastAsia="仿宋"/>
          <w:sz w:val="32"/>
          <w:szCs w:val="32"/>
          <w14:ligatures w14:val="standardContextual"/>
        </w:rPr>
        <w:t xml:space="preserve">诚信是人类文明最古老的契约。《论语》有云：而无信，不知其可也。秋时期，尾生为守与爱人的约定，抱柱而亡，用生命诠释了信的分量；商鞅变法前徙木立信，以百金之诺换取百姓信任，为变法奠定根基。这些穿越千年的故事告诉我们：诚信是立身之本，是一个人在世界上行走的通行证。在校园里，诚信是考试中不作弊的自律，是学术研究中不抄袭的严谨，是答应他人之事必践行的担当。曾有大学生团队在创业实践中，为了按时交付客户方案，通宵达旦修改完善，他们说：哪怕少赚一点，也不能砸了诚信的招牌。这种对诚信的坚守，让他们收获的不仅是商业机会，更是长远发展的口碑。 </w:t>
      </w:r>
    </w:p>
    <w:p w14:paraId="17F73927">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left"/>
        <w:textAlignment w:val="auto"/>
        <w:rPr>
          <w:rFonts w:hint="eastAsia" w:ascii="仿宋" w:hAnsi="仿宋" w:eastAsia="仿宋"/>
          <w:sz w:val="32"/>
          <w:szCs w:val="32"/>
          <w14:ligatures w14:val="standardContextual"/>
        </w:rPr>
      </w:pPr>
      <w:r>
        <w:rPr>
          <w:rFonts w:hint="eastAsia" w:ascii="仿宋" w:hAnsi="仿宋" w:eastAsia="仿宋"/>
          <w:sz w:val="32"/>
          <w:szCs w:val="32"/>
          <w14:ligatures w14:val="standardContextual"/>
        </w:rPr>
        <w:t xml:space="preserve">在现代社会，诚信更是一种稀缺的价值资源。随着网络时代的到来，信息不对称加剧，套路忽悠成为某些人的生存策略，但恰恰是这种环境下，诚信显得尤为珍贵。企业家曹德旺说：办企业就是办良心，讲诚信才能走得远。他的福耀集团之所以能成为行业标杆，正是因为始终将诚信作为核心价值观。大学生即将步入社会，面对职场竞争、人际交往，诚信是最硬的软实力”。一个简历造假的求职者，即便侥幸获得职位，也会因缺乏诚信而失去发展机会；一个在合作中背信弃义的人，终将被团队抛弃。诚信不是一时的选择，而是一世的坚守，它就像大厦的基石，看似无形，却支撑着人生的高度。 </w:t>
      </w:r>
    </w:p>
    <w:p w14:paraId="4330358B">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left"/>
        <w:textAlignment w:val="auto"/>
        <w:rPr>
          <w:rFonts w:hint="eastAsia" w:ascii="仿宋" w:hAnsi="仿宋" w:eastAsia="仿宋"/>
          <w:sz w:val="32"/>
          <w:szCs w:val="32"/>
          <w14:ligatures w14:val="standardContextual"/>
        </w:rPr>
      </w:pPr>
      <w:r>
        <w:rPr>
          <w:rFonts w:hint="eastAsia" w:ascii="仿宋" w:hAnsi="仿宋" w:eastAsia="仿宋"/>
          <w:sz w:val="32"/>
          <w:szCs w:val="32"/>
          <w14:ligatures w14:val="standardContextual"/>
        </w:rPr>
        <w:t xml:space="preserve">感恩是人性中最温暖的光芒。《诗经》有言：投我以木桃，报之以琼瑶。感恩是对他人付出的珍视，是对世界馈赠的回应。父母的养育之恩，让我们得以来到这个世界；老师的教导之恩，让我们获得知识的滋养；朋友的相助之恩，让我们在风雨中不再孤单。河南大学生洪战辉带着妹妹求学，用稚嫩的肩膀扛起家庭的责任，他说：父母给了我生命，我就要用一生去回报。这种感恩之心，不仅让他战胜了生活的苦难，更成为激励无数人的精神力量。在校园里，感恩可以是给父母的一通电话，给老师的一声问候，给同学的一次帮助。小小的举动，传递的是温暖，唤醒的是良知。 </w:t>
      </w:r>
    </w:p>
    <w:p w14:paraId="1935B568">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left"/>
        <w:textAlignment w:val="auto"/>
        <w:rPr>
          <w:rFonts w:hint="eastAsia" w:ascii="仿宋" w:hAnsi="仿宋" w:eastAsia="仿宋"/>
          <w:sz w:val="32"/>
          <w:szCs w:val="32"/>
          <w14:ligatures w14:val="standardContextual"/>
        </w:rPr>
      </w:pPr>
      <w:r>
        <w:rPr>
          <w:rFonts w:hint="eastAsia" w:ascii="仿宋" w:hAnsi="仿宋" w:eastAsia="仿宋"/>
          <w:sz w:val="32"/>
          <w:szCs w:val="32"/>
          <w14:ligatures w14:val="standardContextual"/>
        </w:rPr>
        <w:t>感恩更是一种文明的传承与社会责任。从老吾老以及人之老的博爱，到为中华之崛起而读书的担当，感恩之心从来都不局限于个人层面。古有范仲淹“先天下之忧而忧”，将感恩升华为对天下苍生的责任；今有袁隆平院士毕生致力于杂交水稻研究，用科技成果回报社会。大学生作为时代的骄子，更应将感恩之心转化为回馈社会的行动。有的同学参与支教活动，把知识带给偏远地区的孩子；有的同学加入公益组织，为环保、扶贫贡献力量。他们懂得，自己所拥有的教育资源、家庭支持，都是社会和他人的馈赠，只有心怀感恩，才能在享受权利的同时，承担起相应的义务。感恩不是被动的回报，而是主动的付出，是将个人的成长与国家、民族的发展紧密相连的自觉。</w:t>
      </w:r>
    </w:p>
    <w:p w14:paraId="155B0DB6">
      <w:pPr>
        <w:keepNext w:val="0"/>
        <w:keepLines w:val="0"/>
        <w:pageBreakBefore w:val="0"/>
        <w:widowControl w:val="0"/>
        <w:kinsoku/>
        <w:wordWrap/>
        <w:overflowPunct/>
        <w:topLinePunct w:val="0"/>
        <w:autoSpaceDE/>
        <w:autoSpaceDN/>
        <w:bidi w:val="0"/>
        <w:adjustRightInd/>
        <w:snapToGrid/>
        <w:spacing w:after="0" w:line="240" w:lineRule="auto"/>
        <w:ind w:firstLine="5760" w:firstLineChars="1800"/>
        <w:jc w:val="left"/>
        <w:textAlignment w:val="auto"/>
        <w:rPr>
          <w:rFonts w:hint="default" w:ascii="仿宋" w:hAnsi="仿宋" w:eastAsia="仿宋"/>
          <w:sz w:val="32"/>
          <w:szCs w:val="32"/>
          <w:lang w:val="en-US" w:eastAsia="zh-CN"/>
          <w14:ligatures w14:val="standardContextual"/>
        </w:rPr>
      </w:pPr>
      <w:r>
        <w:rPr>
          <w:rFonts w:hint="eastAsia" w:ascii="仿宋" w:hAnsi="仿宋" w:eastAsia="仿宋"/>
          <w:sz w:val="32"/>
          <w:szCs w:val="32"/>
          <w:lang w:val="en-US" w:eastAsia="zh-CN"/>
          <w14:ligatures w14:val="standardContextual"/>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E964CE"/>
    <w:rsid w:val="12837DC2"/>
    <w:rsid w:val="295D23A8"/>
    <w:rsid w:val="3442357F"/>
    <w:rsid w:val="5DD7155A"/>
    <w:rsid w:val="70941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70"/>
      <w:szCs w:val="7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2126</Words>
  <Characters>2130</Characters>
  <Lines>0</Lines>
  <Paragraphs>0</Paragraphs>
  <TotalTime>1</TotalTime>
  <ScaleCrop>false</ScaleCrop>
  <LinksUpToDate>false</LinksUpToDate>
  <CharactersWithSpaces>2158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2025-04-09T05:53:00Z</dcterms:created>
  <dc:creator>Admin</dc:creator>
  <cp:lastModifiedBy>Administrator</cp:lastModifiedBy>
  <dcterms:modified xsi:type="dcterms:W3CDTF">2025-04-14T05:48:33Z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eyJoZGlkIjoiZTZjYWQ2MWMxMzUxOTJjYmJiMjQ5ZDA2M2VkM2U0ZTUifQ==</vt:lpwstr>
  </property>
  <property fmtid="{D5CDD505-2E9C-101B-9397-08002B2CF9AE}" pid="4" name="ICV">
    <vt:lpwstr>D3F0A95C39B84EDB94DE187CC0848802_12</vt:lpwstr>
  </property>
</Properties>
</file>